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B1D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28A4CE66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7A5EF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BDB0C4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DCE52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3499DF2D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戈壁滩上的青春身影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A064D5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578BE8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067CC1D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典型报道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FCD5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CD8BB7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7FBF7EC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28F4A1AC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3005字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B2D745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2A8CECD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</w:t>
            </w:r>
          </w:p>
        </w:tc>
      </w:tr>
      <w:tr w14:paraId="5341A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D1A99A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10A5229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C5A95A0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FF67CC4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2B4F2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1BA339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0194AD6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227DBBD6">
            <w:pPr>
              <w:spacing w:line="24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代小佩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陈瑜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BFF3C4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FF8049E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吴叶凡</w:t>
            </w:r>
          </w:p>
        </w:tc>
      </w:tr>
      <w:tr w14:paraId="46CF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F9BE01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1FF8FDD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28B33BBF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23D962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0A23FDE3">
            <w:pPr>
              <w:spacing w:line="260" w:lineRule="exact"/>
              <w:rPr>
                <w:rFonts w:hint="eastAsia"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CFBFD7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</w:p>
        </w:tc>
      </w:tr>
      <w:tr w14:paraId="6EFCA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421D93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7E6B9C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1A60A438">
            <w:pPr>
              <w:spacing w:line="260" w:lineRule="exac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要闻版1版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F45D2B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3D51AD9F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2025年12月29日</w:t>
            </w:r>
          </w:p>
        </w:tc>
      </w:tr>
      <w:tr w14:paraId="61FF1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32D421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6B6F31F1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4354ACD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1"/>
                <w:szCs w:val="15"/>
              </w:rPr>
              <w:t>https://app.kjrb.com.cn/app/template/displayTemplate/news/newsDetail/7/453584.html?isShare=true</w:t>
            </w:r>
          </w:p>
          <w:p w14:paraId="39284840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5625A0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05C139D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F6764CB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</w:tr>
      <w:tr w14:paraId="0DE9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B44548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B1EC23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536C543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A4A8A5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C76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立意深远、主题重大。高放废物安全处置是核工业产业链的“最后一公里”，北山实验室重大工程建设事关国家能源安全与可持续发展；螺旋隧道施工方式在全球没有先例，代表国家科技硬核实力。在获悉工程即将迎来历史性节点的独家线索后，科技日报记者在零下20多度的寒冬，深入戈壁滩采访。作为首批走进北山实验室地下560米隧道最深处的媒体人，记者与科研人员同吃同住，用文字和独家视频展现了三代“北山人”持续40年的接力，有力弘扬了科学家精神。</w:t>
            </w:r>
          </w:p>
          <w:p w14:paraId="4741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这篇报道打破了“戈壁科研人=苦行僧”的刻板印象。北山人在地下560米、60摄氏度高温的掌子面干活，却乐在其中。当“躺平”成为社会热词，北山人给出另一种答案：奋斗可以不悲情，报国可以不空洞，戈壁可以有诗意。他们把论文写在祖国大地上，将个人理想融入国家需求，具有强大的正向引导价值。</w:t>
            </w:r>
          </w:p>
          <w:p w14:paraId="62C5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报道以细腻的笔触还原科研攻关场景，摒弃典型人物报道“脸谱化”写法，塑造了有血有肉的平凡人物群像，让每一位北山人成为北山精神真正的载体，兼具科学严谨性、思想性、新闻性与感染力。</w:t>
            </w:r>
          </w:p>
          <w:p w14:paraId="51A1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报道融媒体传播成效显著，获新华网、共青团中央、中国科协之声等转载，阅读量破百万。社会影响广泛，有力提升了公众对后处理乃至核工业的了解。</w:t>
            </w:r>
          </w:p>
        </w:tc>
      </w:tr>
      <w:tr w14:paraId="20C26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9E2AE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84312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76970D6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18A1C74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7B6F4A2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08F7B08D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0E7E272A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新华网：</w:t>
            </w:r>
          </w:p>
          <w:p w14:paraId="7C398BE5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https://www.news.cn/sci-tech/20251229/e83fc7a6c76f4aa08bab789a7156fd03/c.html</w:t>
            </w:r>
          </w:p>
        </w:tc>
      </w:tr>
      <w:tr w14:paraId="21FC1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05D564E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595F360B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70983D99"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14:paraId="7129160B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AB849E6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24A8F87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2AA09B4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2000+</w:t>
            </w:r>
            <w:bookmarkStart w:id="0" w:name="_GoBack"/>
            <w:bookmarkEnd w:id="0"/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1E731E5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2CA5E417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近200万</w:t>
            </w:r>
          </w:p>
        </w:tc>
      </w:tr>
      <w:tr w14:paraId="05FCA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E5D2D1C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63785BC4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318FC5DA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1A16C838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71C8613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42070A3D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82D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68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作品以北山实验室螺旋隧道完工这一里程碑事件为由头，聚焦三代“北山人”40年的坚守，有效引导社会舆论关注艰苦行业与科研领域，让在戈壁滩默默坚守的普通人物的奋斗故事被看见。</w:t>
            </w:r>
          </w:p>
          <w:p w14:paraId="78E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塑造了宋洪蛟、张竞嘉、赵星光等一批有血有肉的“北山人”群像。通过“不容错过的试验”“地下‘F4’的苦中作乐”“精神不是墙上的标语”等独家细节，突破了典型报道“脸谱化”窠臼。作品以鲜活的个体叙事承载宏大的国家叙事，用“去神化、重人性”的报道手法，让科学家精神可亲、可敬、可学。</w:t>
            </w:r>
          </w:p>
          <w:p w14:paraId="12B9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采用时空交织的结构，将硬核科技题材转化为温暖的人本故事，兼具现场感、专业性与文学感染力，思想性与情感张力并存。在“佛系”等情绪弥漫的当下，扎根戈壁的年轻人的故事就像一束强光，回应了“科技自立自强”“青年担当”等时代命题，为广大青年树立了“将个人理想融入国家战略”的人生参照系，有效弘扬了主流价值观。选题具有重大战略意义和稀缺性。</w:t>
            </w:r>
          </w:p>
          <w:p w14:paraId="2568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鉴于其在选题价值、典型塑造、社会影响等方面的突出表现，同意推荐参评。</w:t>
            </w:r>
          </w:p>
          <w:p w14:paraId="4DA1EB6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66D7AE0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</w:t>
            </w:r>
          </w:p>
          <w:p w14:paraId="1FCE9AEF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</w:p>
          <w:p w14:paraId="63787104">
            <w:pPr>
              <w:spacing w:line="360" w:lineRule="exact"/>
              <w:ind w:firstLine="5880" w:firstLineChars="21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3CE1C2E3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6B13536"/>
    <w:p w14:paraId="04415AAD"/>
    <w:p w14:paraId="7915765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C692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48"/>
    <w:rsid w:val="00054B00"/>
    <w:rsid w:val="002F3D0F"/>
    <w:rsid w:val="00423FBA"/>
    <w:rsid w:val="00780E22"/>
    <w:rsid w:val="00A64D48"/>
    <w:rsid w:val="00B06A77"/>
    <w:rsid w:val="00B91077"/>
    <w:rsid w:val="00CE4E55"/>
    <w:rsid w:val="00D92246"/>
    <w:rsid w:val="04F93CB4"/>
    <w:rsid w:val="0C64207C"/>
    <w:rsid w:val="10CB5D55"/>
    <w:rsid w:val="1331350E"/>
    <w:rsid w:val="1D283327"/>
    <w:rsid w:val="1E5C12DD"/>
    <w:rsid w:val="1FDA2B26"/>
    <w:rsid w:val="29545299"/>
    <w:rsid w:val="2CF67263"/>
    <w:rsid w:val="2D2F4723"/>
    <w:rsid w:val="2EB85DC7"/>
    <w:rsid w:val="371A3F47"/>
    <w:rsid w:val="391E42B3"/>
    <w:rsid w:val="6359633E"/>
    <w:rsid w:val="6C5B0A24"/>
    <w:rsid w:val="700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修订1"/>
    <w:hidden/>
    <w:semiHidden/>
    <w:qFormat/>
    <w:uiPriority w:val="99"/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方正仿宋_GB2312" w:cs="宋体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1142</Words>
  <Characters>1338</Characters>
  <Lines>80</Lines>
  <Paragraphs>86</Paragraphs>
  <TotalTime>25</TotalTime>
  <ScaleCrop>false</ScaleCrop>
  <LinksUpToDate>false</LinksUpToDate>
  <CharactersWithSpaces>1440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2026-04-27T06:46:00Z</dcterms:created>
  <dc:creator>EDY</dc:creator>
  <cp:lastModifiedBy>Administrator</cp:lastModifiedBy>
  <cp:lastPrinted>2026-04-29T02:03:00Z</cp:lastPrinted>
  <dcterms:modified xsi:type="dcterms:W3CDTF">2026-05-13T01:19:40Z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B4B95F65A377495096AE52C216611E61_13</vt:lpwstr>
  </property>
</Properties>
</file>