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FE929">
      <w:pPr>
        <w:rPr>
          <w:rFonts w:hint="eastAsia" w:ascii="黑体" w:hAnsi="黑体" w:eastAsia="黑体" w:cs="黑体"/>
          <w:sz w:val="28"/>
          <w:szCs w:val="36"/>
        </w:rPr>
      </w:pPr>
      <w:r>
        <w:rPr>
          <w:rFonts w:hint="eastAsia" w:ascii="黑体" w:hAnsi="黑体" w:eastAsia="黑体" w:cs="黑体"/>
          <w:sz w:val="28"/>
          <w:szCs w:val="36"/>
        </w:rPr>
        <w:t>【科技新观察】</w:t>
      </w:r>
    </w:p>
    <w:p w14:paraId="7B7D9304">
      <w:pPr>
        <w:keepNext w:val="0"/>
        <w:keepLines w:val="0"/>
        <w:widowControl/>
        <w:suppressLineNumbers w:val="0"/>
        <w:shd w:val="clear" w:fill="FFFFFF"/>
        <w:ind w:left="0" w:firstLine="0"/>
        <w:jc w:val="both"/>
        <w:rPr>
          <w:rFonts w:hint="eastAsia" w:ascii="黑体" w:hAnsi="黑体" w:eastAsia="黑体" w:cs="黑体"/>
          <w:b/>
          <w:bCs/>
          <w:i w:val="0"/>
          <w:iCs w:val="0"/>
          <w:caps w:val="0"/>
          <w:color w:val="000000"/>
          <w:spacing w:val="0"/>
          <w:kern w:val="0"/>
          <w:sz w:val="48"/>
          <w:szCs w:val="48"/>
          <w:shd w:val="clear" w:fill="FFFFFF"/>
          <w:lang w:val="en-US" w:eastAsia="zh-CN" w:bidi="ar"/>
        </w:rPr>
      </w:pPr>
    </w:p>
    <w:p w14:paraId="7F3318AA">
      <w:pPr>
        <w:keepNext w:val="0"/>
        <w:keepLines w:val="0"/>
        <w:widowControl/>
        <w:suppressLineNumbers w:val="0"/>
        <w:shd w:val="clear" w:fill="FFFFFF"/>
        <w:ind w:left="0" w:firstLine="0"/>
        <w:jc w:val="center"/>
        <w:rPr>
          <w:rFonts w:hint="eastAsia" w:ascii="黑体" w:hAnsi="黑体" w:eastAsia="黑体" w:cs="黑体"/>
          <w:b/>
          <w:bCs/>
          <w:i w:val="0"/>
          <w:iCs w:val="0"/>
          <w:caps w:val="0"/>
          <w:color w:val="000000"/>
          <w:spacing w:val="0"/>
          <w:sz w:val="40"/>
          <w:szCs w:val="48"/>
        </w:rPr>
      </w:pPr>
      <w:r>
        <w:rPr>
          <w:rFonts w:hint="eastAsia" w:ascii="黑体" w:hAnsi="黑体" w:eastAsia="黑体" w:cs="黑体"/>
          <w:b/>
          <w:bCs/>
          <w:i w:val="0"/>
          <w:iCs w:val="0"/>
          <w:caps w:val="0"/>
          <w:color w:val="000000"/>
          <w:spacing w:val="0"/>
          <w:kern w:val="0"/>
          <w:sz w:val="48"/>
          <w:szCs w:val="48"/>
          <w:shd w:val="clear" w:fill="FFFFFF"/>
          <w:lang w:val="en-US" w:eastAsia="zh-CN" w:bidi="ar"/>
        </w:rPr>
        <w:t>构建互利共赢的国际科技合作新格局</w:t>
      </w:r>
    </w:p>
    <w:p w14:paraId="1350ABF8">
      <w:pPr>
        <w:keepNext w:val="0"/>
        <w:keepLines w:val="0"/>
        <w:widowControl/>
        <w:suppressLineNumbers w:val="0"/>
        <w:shd w:val="clear" w:fill="FFFFFF"/>
        <w:ind w:left="0" w:firstLine="0"/>
        <w:jc w:val="center"/>
        <w:rPr>
          <w:rFonts w:hint="eastAsia" w:ascii="黑体" w:hAnsi="黑体" w:eastAsia="黑体" w:cs="黑体"/>
          <w:i w:val="0"/>
          <w:iCs w:val="0"/>
          <w:caps w:val="0"/>
          <w:color w:val="2C3E50"/>
          <w:spacing w:val="0"/>
          <w:sz w:val="24"/>
          <w:szCs w:val="32"/>
        </w:rPr>
      </w:pPr>
      <w:r>
        <w:rPr>
          <w:rFonts w:hint="eastAsia" w:ascii="黑体" w:hAnsi="黑体" w:eastAsia="黑体" w:cs="黑体"/>
          <w:i w:val="0"/>
          <w:iCs w:val="0"/>
          <w:caps w:val="0"/>
          <w:color w:val="2C3E50"/>
          <w:spacing w:val="0"/>
          <w:kern w:val="0"/>
          <w:sz w:val="32"/>
          <w:szCs w:val="32"/>
          <w:shd w:val="clear" w:fill="FFFFFF"/>
          <w:lang w:val="en-US" w:eastAsia="zh-CN" w:bidi="ar"/>
        </w:rPr>
        <w:t>——写在第二届“一带一路”科技交流大会开幕之际</w:t>
      </w:r>
    </w:p>
    <w:p w14:paraId="20ED7EB1">
      <w:pPr>
        <w:rPr>
          <w:rFonts w:hint="default"/>
        </w:rPr>
      </w:pPr>
      <w:r>
        <w:rPr>
          <w:rFonts w:hint="default"/>
        </w:rPr>
        <w:drawing>
          <wp:inline distT="0" distB="0" distL="114300" distR="114300">
            <wp:extent cx="5269865" cy="3952240"/>
            <wp:effectExtent l="0" t="0" r="635" b="10160"/>
            <wp:docPr id="2" name="图片 2" descr="国际传播-构建-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国际传播-构建-图片"/>
                    <pic:cNvPicPr>
                      <a:picLocks noChangeAspect="1"/>
                    </pic:cNvPicPr>
                  </pic:nvPicPr>
                  <pic:blipFill>
                    <a:blip r:embed="rId4"/>
                    <a:stretch>
                      <a:fillRect/>
                    </a:stretch>
                  </pic:blipFill>
                  <pic:spPr>
                    <a:xfrm>
                      <a:off x="0" y="0"/>
                      <a:ext cx="5269865" cy="3952240"/>
                    </a:xfrm>
                    <a:prstGeom prst="rect">
                      <a:avLst/>
                    </a:prstGeom>
                  </pic:spPr>
                </pic:pic>
              </a:graphicData>
            </a:graphic>
          </wp:inline>
        </w:drawing>
      </w:r>
      <w:r>
        <w:rPr>
          <w:rFonts w:hint="default"/>
        </w:rPr>
        <w:t>　</w:t>
      </w:r>
    </w:p>
    <w:p w14:paraId="69F9C54E">
      <w:pPr>
        <w:rPr>
          <w:rFonts w:hint="eastAsia" w:ascii="仿宋" w:hAnsi="仿宋" w:eastAsia="仿宋" w:cs="仿宋"/>
          <w:sz w:val="28"/>
          <w:szCs w:val="36"/>
        </w:rPr>
      </w:pPr>
      <w:r>
        <w:rPr>
          <w:rFonts w:hint="default"/>
        </w:rPr>
        <w:t>　</w:t>
      </w:r>
      <w:r>
        <w:rPr>
          <w:rFonts w:hint="eastAsia" w:ascii="仿宋" w:hAnsi="仿宋" w:eastAsia="仿宋" w:cs="仿宋"/>
          <w:sz w:val="28"/>
          <w:szCs w:val="36"/>
        </w:rPr>
        <w:t>◎本报记者</w:t>
      </w:r>
    </w:p>
    <w:p w14:paraId="519011FB">
      <w:pPr>
        <w:rPr>
          <w:rFonts w:hint="eastAsia" w:ascii="仿宋" w:hAnsi="仿宋" w:eastAsia="仿宋" w:cs="仿宋"/>
          <w:sz w:val="28"/>
          <w:szCs w:val="36"/>
        </w:rPr>
      </w:pPr>
      <w:r>
        <w:rPr>
          <w:rFonts w:hint="eastAsia" w:ascii="仿宋" w:hAnsi="仿宋" w:eastAsia="仿宋" w:cs="仿宋"/>
          <w:sz w:val="28"/>
          <w:szCs w:val="36"/>
        </w:rPr>
        <w:t>　　“相通则共进，相闭则各退”。当中国青年学者在南非仰望浩瀚星空，当哈萨克斯坦农民播下中国麦种，当西班牙生态学家在云南观察象群，当意大利科学家在华实现科学梦……鲜活的中外科技合作“切片”，正拼接出一幅“科学无国界”的实景图。</w:t>
      </w:r>
    </w:p>
    <w:p w14:paraId="1B7E248A">
      <w:pPr>
        <w:rPr>
          <w:rFonts w:hint="eastAsia" w:ascii="仿宋" w:hAnsi="仿宋" w:eastAsia="仿宋" w:cs="仿宋"/>
          <w:sz w:val="28"/>
          <w:szCs w:val="36"/>
        </w:rPr>
      </w:pPr>
      <w:r>
        <w:rPr>
          <w:rFonts w:hint="eastAsia" w:ascii="仿宋" w:hAnsi="仿宋" w:eastAsia="仿宋" w:cs="仿宋"/>
          <w:sz w:val="28"/>
          <w:szCs w:val="36"/>
        </w:rPr>
        <w:t>　　中国始终坚持科技开放合作造福人类，奉行互利共赢的开放战略。截至目前，中国已与世界160多个国家和地区建立了科技合作关系，签署了119个中外政府间科技合作协定，参与了200多个国际组织和多边机制，参加了60多个国际大科学计划和大科学工程；民间层面，垂直领域学术交流与人员互动生机勃勃。</w:t>
      </w:r>
    </w:p>
    <w:p w14:paraId="75F75161">
      <w:pPr>
        <w:rPr>
          <w:rFonts w:hint="eastAsia" w:ascii="仿宋" w:hAnsi="仿宋" w:eastAsia="仿宋" w:cs="仿宋"/>
          <w:sz w:val="28"/>
          <w:szCs w:val="36"/>
        </w:rPr>
      </w:pPr>
      <w:r>
        <w:rPr>
          <w:rFonts w:hint="eastAsia" w:ascii="仿宋" w:hAnsi="仿宋" w:eastAsia="仿宋" w:cs="仿宋"/>
          <w:sz w:val="28"/>
          <w:szCs w:val="36"/>
        </w:rPr>
        <w:t>　　近日，记者走访国内外科技合作一线，深刻感受中国以科技织“经”，以合作编“纬”，与世界更紧密“牵手”，国际科技合作展现新格局。</w:t>
      </w:r>
    </w:p>
    <w:p w14:paraId="03C538FF">
      <w:pPr>
        <w:rPr>
          <w:rFonts w:hint="eastAsia" w:ascii="仿宋" w:hAnsi="仿宋" w:eastAsia="仿宋" w:cs="仿宋"/>
          <w:sz w:val="28"/>
          <w:szCs w:val="36"/>
        </w:rPr>
      </w:pPr>
      <w:r>
        <w:rPr>
          <w:rFonts w:hint="eastAsia" w:ascii="仿宋" w:hAnsi="仿宋" w:eastAsia="仿宋" w:cs="仿宋"/>
          <w:sz w:val="28"/>
          <w:szCs w:val="36"/>
        </w:rPr>
        <w:t>　　</w:t>
      </w:r>
      <w:r>
        <w:rPr>
          <w:rFonts w:hint="eastAsia" w:ascii="黑体" w:hAnsi="黑体" w:eastAsia="黑体" w:cs="黑体"/>
          <w:sz w:val="28"/>
          <w:szCs w:val="36"/>
        </w:rPr>
        <w:t>打造更大规模的国际合作平台</w:t>
      </w:r>
    </w:p>
    <w:p w14:paraId="101FE726">
      <w:pPr>
        <w:rPr>
          <w:rFonts w:hint="eastAsia" w:ascii="仿宋" w:hAnsi="仿宋" w:eastAsia="仿宋" w:cs="仿宋"/>
          <w:sz w:val="28"/>
          <w:szCs w:val="36"/>
        </w:rPr>
      </w:pPr>
      <w:r>
        <w:rPr>
          <w:rFonts w:hint="eastAsia" w:ascii="仿宋" w:hAnsi="仿宋" w:eastAsia="仿宋" w:cs="仿宋"/>
          <w:sz w:val="28"/>
          <w:szCs w:val="36"/>
        </w:rPr>
        <w:t>　　在南非斯坦陵布什大学物理系实验室内，南非科学院院士、天体物理分部主任马寅哲带着中国团队成员，正高效处理来自平方公里阵列射电望远镜（SKA）的海量天文数据。他告诉记者，团队正在研发新型人工智能数据处理管道，以提速科学发现的过程。</w:t>
      </w:r>
    </w:p>
    <w:p w14:paraId="2C8F0B54">
      <w:pPr>
        <w:rPr>
          <w:rFonts w:hint="eastAsia" w:ascii="仿宋" w:hAnsi="仿宋" w:eastAsia="仿宋" w:cs="仿宋"/>
          <w:sz w:val="28"/>
          <w:szCs w:val="36"/>
        </w:rPr>
      </w:pPr>
      <w:r>
        <w:rPr>
          <w:rFonts w:hint="eastAsia" w:ascii="仿宋" w:hAnsi="仿宋" w:eastAsia="仿宋" w:cs="仿宋"/>
          <w:sz w:val="28"/>
          <w:szCs w:val="36"/>
        </w:rPr>
        <w:t>　　2021年7月，在中国、南非等10余个国家共同支持下，SKA项目启动建设。这部被称作“地球巨眼”的全球大科学装置，将建成世界最大规模综合孔径射电望远镜，推动全球制造、通信、计算、能源等产业的迅速发展。</w:t>
      </w:r>
    </w:p>
    <w:p w14:paraId="50FBECD9">
      <w:pPr>
        <w:rPr>
          <w:rFonts w:hint="eastAsia" w:ascii="仿宋" w:hAnsi="仿宋" w:eastAsia="仿宋" w:cs="仿宋"/>
          <w:sz w:val="28"/>
          <w:szCs w:val="36"/>
        </w:rPr>
      </w:pPr>
      <w:r>
        <w:rPr>
          <w:rFonts w:hint="eastAsia" w:ascii="仿宋" w:hAnsi="仿宋" w:eastAsia="仿宋" w:cs="仿宋"/>
          <w:sz w:val="28"/>
          <w:szCs w:val="36"/>
        </w:rPr>
        <w:t>　　中国科技界深度参与SKA项目关键技术研发、核心设备研制、科学问题研究，牵头研制、建设中频天线等基础设施。从实验室到工厂再到现场，中国在国际大科学工程中“躬身入局”，赢得了中外科技合作的乘数效应。</w:t>
      </w:r>
    </w:p>
    <w:p w14:paraId="7C29C99F">
      <w:pPr>
        <w:rPr>
          <w:rFonts w:hint="eastAsia" w:ascii="仿宋" w:hAnsi="仿宋" w:eastAsia="仿宋" w:cs="仿宋"/>
          <w:sz w:val="28"/>
          <w:szCs w:val="36"/>
        </w:rPr>
      </w:pPr>
      <w:r>
        <w:rPr>
          <w:rFonts w:hint="eastAsia" w:ascii="仿宋" w:hAnsi="仿宋" w:eastAsia="仿宋" w:cs="仿宋"/>
          <w:sz w:val="28"/>
          <w:szCs w:val="36"/>
        </w:rPr>
        <w:t>　　国之重器也不例外。“以‘中国天眼’（FAST）的‘多科学目标同时巡天’优先重大项目为例，其开放数据共享平台用户覆盖全球数十个国家，每一步发展，都倾注着中外科学家的心血。”FAST原首席科学家、马塞尔·格罗斯曼奖得主李菂介绍，FAST建设之初便融入了国际合作基因，澳大利亚联邦科学与工业研究组织设计并建造一组核心工具；2021年初正式运行后，欧洲多国科学家纷至沓来，快速形成了覆盖脉冲星、快速射电暴等前沿领域国际合作网络。</w:t>
      </w:r>
    </w:p>
    <w:p w14:paraId="19201633">
      <w:pPr>
        <w:rPr>
          <w:rFonts w:hint="eastAsia" w:ascii="仿宋" w:hAnsi="仿宋" w:eastAsia="仿宋" w:cs="仿宋"/>
          <w:sz w:val="28"/>
          <w:szCs w:val="36"/>
        </w:rPr>
      </w:pPr>
      <w:r>
        <w:rPr>
          <w:rFonts w:hint="eastAsia" w:ascii="仿宋" w:hAnsi="仿宋" w:eastAsia="仿宋" w:cs="仿宋"/>
          <w:sz w:val="28"/>
          <w:szCs w:val="36"/>
        </w:rPr>
        <w:t>　　近日，李菂带领清华大学团队联合意大利、澳大利亚、德国等多国天文学家，综合FAST和南非MeerKAT阵列望远镜的优势，对银河系球状星团进行了高精度的脉冲星偏振普查，这标志着两台全球顶尖射电望远镜在球状星团研究领域的首次深度合作。</w:t>
      </w:r>
    </w:p>
    <w:p w14:paraId="6F07DDAA">
      <w:pPr>
        <w:rPr>
          <w:rFonts w:hint="eastAsia" w:ascii="仿宋" w:hAnsi="仿宋" w:eastAsia="仿宋" w:cs="仿宋"/>
          <w:sz w:val="28"/>
          <w:szCs w:val="36"/>
        </w:rPr>
      </w:pPr>
      <w:r>
        <w:rPr>
          <w:rFonts w:hint="eastAsia" w:ascii="仿宋" w:hAnsi="仿宋" w:eastAsia="仿宋" w:cs="仿宋"/>
          <w:sz w:val="28"/>
          <w:szCs w:val="36"/>
        </w:rPr>
        <w:t>　　从北斗系统相关服务及产品已出口至140余个国家和地区，到中国空间站和国际月球科研站吸引全球科学家参与；从远洋科考船搭载各国学者探寻海洋奥秘，到中国科学界牵头发起“深时数字地球（DDE）”“海洋负排放（ONCE）”等国际大科学计划……中国聚焦构建人类命运共同体这一宏阔命题，在超大规模跨国合作平台上，主动担当作为，吸引、汇聚、牵手更多“同道者”共谋未来。</w:t>
      </w:r>
    </w:p>
    <w:p w14:paraId="31A7479E">
      <w:pPr>
        <w:rPr>
          <w:rFonts w:hint="eastAsia" w:ascii="仿宋" w:hAnsi="仿宋" w:eastAsia="仿宋" w:cs="仿宋"/>
          <w:sz w:val="28"/>
          <w:szCs w:val="36"/>
        </w:rPr>
      </w:pPr>
      <w:r>
        <w:rPr>
          <w:rFonts w:hint="eastAsia" w:ascii="仿宋" w:hAnsi="仿宋" w:eastAsia="仿宋" w:cs="仿宋"/>
          <w:sz w:val="28"/>
          <w:szCs w:val="36"/>
        </w:rPr>
        <w:t>　　</w:t>
      </w:r>
      <w:r>
        <w:rPr>
          <w:rFonts w:hint="eastAsia" w:ascii="黑体" w:hAnsi="黑体" w:eastAsia="黑体" w:cs="黑体"/>
          <w:sz w:val="28"/>
          <w:szCs w:val="36"/>
        </w:rPr>
        <w:t>拓展更加平等的国际对话空间</w:t>
      </w:r>
    </w:p>
    <w:p w14:paraId="4DD672A5">
      <w:pPr>
        <w:rPr>
          <w:rFonts w:hint="eastAsia" w:ascii="仿宋" w:hAnsi="仿宋" w:eastAsia="仿宋" w:cs="仿宋"/>
          <w:sz w:val="28"/>
          <w:szCs w:val="36"/>
        </w:rPr>
      </w:pPr>
      <w:r>
        <w:rPr>
          <w:rFonts w:hint="eastAsia" w:ascii="仿宋" w:hAnsi="仿宋" w:eastAsia="仿宋" w:cs="仿宋"/>
          <w:sz w:val="28"/>
          <w:szCs w:val="36"/>
        </w:rPr>
        <w:t>　　5月中旬，中国科学院代表团刚刚访问了德国，与马普学会同仁会晤，讨论即将在上海举办的2025年“前沿探索圆桌论坛”，主题是“类器官、生物打印和人工组织”。</w:t>
      </w:r>
    </w:p>
    <w:p w14:paraId="763C29DF">
      <w:pPr>
        <w:rPr>
          <w:rFonts w:hint="eastAsia" w:ascii="仿宋" w:hAnsi="仿宋" w:eastAsia="仿宋" w:cs="仿宋"/>
          <w:sz w:val="28"/>
          <w:szCs w:val="36"/>
        </w:rPr>
      </w:pPr>
      <w:r>
        <w:rPr>
          <w:rFonts w:hint="eastAsia" w:ascii="仿宋" w:hAnsi="仿宋" w:eastAsia="仿宋" w:cs="仿宋"/>
          <w:sz w:val="28"/>
          <w:szCs w:val="36"/>
        </w:rPr>
        <w:t>　　多年来，两国顶级学术机构不断创新合作模式，通过成立青年科学家小组、举办前沿探索圆桌论坛、共同支持科研项目等形式，在密切来往中，培养了大批青年学术带头人。</w:t>
      </w:r>
    </w:p>
    <w:p w14:paraId="6C09BB20">
      <w:pPr>
        <w:rPr>
          <w:rFonts w:hint="eastAsia" w:ascii="仿宋" w:hAnsi="仿宋" w:eastAsia="仿宋" w:cs="仿宋"/>
          <w:sz w:val="28"/>
          <w:szCs w:val="36"/>
        </w:rPr>
      </w:pPr>
      <w:r>
        <w:rPr>
          <w:rFonts w:hint="eastAsia" w:ascii="仿宋" w:hAnsi="仿宋" w:eastAsia="仿宋" w:cs="仿宋"/>
          <w:sz w:val="28"/>
          <w:szCs w:val="36"/>
        </w:rPr>
        <w:t>　　中国驻德国大使馆科技处公使衔参赞陈霖豪判断：“将会有更多外国学者到中国交流、工作，因为与中国开展科技合作必定是互利共赢的结果。”</w:t>
      </w:r>
    </w:p>
    <w:p w14:paraId="252DB44A">
      <w:pPr>
        <w:rPr>
          <w:rFonts w:hint="eastAsia" w:ascii="仿宋" w:hAnsi="仿宋" w:eastAsia="仿宋" w:cs="仿宋"/>
          <w:sz w:val="28"/>
          <w:szCs w:val="36"/>
        </w:rPr>
      </w:pPr>
      <w:r>
        <w:rPr>
          <w:rFonts w:hint="eastAsia" w:ascii="仿宋" w:hAnsi="仿宋" w:eastAsia="仿宋" w:cs="仿宋"/>
          <w:sz w:val="28"/>
          <w:szCs w:val="36"/>
        </w:rPr>
        <w:t>　　在中国，推动坦诚对话及至精诚合作，是各大知名科技论坛的核心议题。</w:t>
      </w:r>
    </w:p>
    <w:p w14:paraId="1473E504">
      <w:pPr>
        <w:rPr>
          <w:rFonts w:hint="eastAsia" w:ascii="仿宋" w:hAnsi="仿宋" w:eastAsia="仿宋" w:cs="仿宋"/>
          <w:sz w:val="28"/>
          <w:szCs w:val="36"/>
        </w:rPr>
      </w:pPr>
      <w:r>
        <w:rPr>
          <w:rFonts w:hint="eastAsia" w:ascii="仿宋" w:hAnsi="仿宋" w:eastAsia="仿宋" w:cs="仿宋"/>
          <w:sz w:val="28"/>
          <w:szCs w:val="36"/>
        </w:rPr>
        <w:t>　　有“极边第一城”之称的云南腾冲，已成功举办了三届“腾冲科学家论坛”。中国科学院院士、香港中文大学校长卢煜明是首届“腾冲科学大奖”得主，他在论坛上呼吁“政、企、研一体联动，‘筛查—诊断—治疗’地中海贫血症等疾病”。作为液体活检领域全球领军人物，他和团队正把无创产前检测技术授权到东南亚、非洲等100多个国家。</w:t>
      </w:r>
    </w:p>
    <w:p w14:paraId="7D876A35">
      <w:pPr>
        <w:rPr>
          <w:rFonts w:hint="eastAsia" w:ascii="仿宋" w:hAnsi="仿宋" w:eastAsia="仿宋" w:cs="仿宋"/>
          <w:sz w:val="28"/>
          <w:szCs w:val="36"/>
        </w:rPr>
      </w:pPr>
      <w:r>
        <w:rPr>
          <w:rFonts w:hint="eastAsia" w:ascii="仿宋" w:hAnsi="仿宋" w:eastAsia="仿宋" w:cs="仿宋"/>
          <w:sz w:val="28"/>
          <w:szCs w:val="36"/>
        </w:rPr>
        <w:t>　　“论坛已成为先进学术思想交流、政产学研互动、科技成果转化、中国与南亚东南亚国家科技合作的重要平台。”云南省科学技术院副院长、腾冲科学家论坛组委会办公室副主任马敏象理解，将论坛打造成全球知名的“科技达沃斯”，是云南之愿，亦是科技界之愿。</w:t>
      </w:r>
    </w:p>
    <w:p w14:paraId="4424B5D3">
      <w:pPr>
        <w:rPr>
          <w:rFonts w:hint="eastAsia" w:ascii="仿宋" w:hAnsi="仿宋" w:eastAsia="仿宋" w:cs="仿宋"/>
          <w:sz w:val="28"/>
          <w:szCs w:val="36"/>
        </w:rPr>
      </w:pPr>
      <w:r>
        <w:rPr>
          <w:rFonts w:hint="eastAsia" w:ascii="仿宋" w:hAnsi="仿宋" w:eastAsia="仿宋" w:cs="仿宋"/>
          <w:sz w:val="28"/>
          <w:szCs w:val="36"/>
        </w:rPr>
        <w:t>　　中关村论坛、世界互联网大会等知名会议上，中外科学家碰撞出思想火花；各大高校国际合作项目、各类跨国创新联盟中，中外成员单位积极互动……中国崇尚“各美其美、美美与共”，高水平开放创新的姿态和多层次对话交流机会，令全球科技力量心向往之。</w:t>
      </w:r>
    </w:p>
    <w:p w14:paraId="41CE58EB">
      <w:pPr>
        <w:rPr>
          <w:rFonts w:hint="eastAsia" w:ascii="黑体" w:hAnsi="黑体" w:eastAsia="黑体" w:cs="黑体"/>
          <w:sz w:val="28"/>
          <w:szCs w:val="36"/>
        </w:rPr>
      </w:pPr>
      <w:r>
        <w:rPr>
          <w:rFonts w:hint="eastAsia" w:ascii="仿宋" w:hAnsi="仿宋" w:eastAsia="仿宋" w:cs="仿宋"/>
          <w:sz w:val="28"/>
          <w:szCs w:val="36"/>
        </w:rPr>
        <w:t>　　</w:t>
      </w:r>
      <w:r>
        <w:rPr>
          <w:rFonts w:hint="eastAsia" w:ascii="黑体" w:hAnsi="黑体" w:eastAsia="黑体" w:cs="黑体"/>
          <w:sz w:val="28"/>
          <w:szCs w:val="36"/>
        </w:rPr>
        <w:t>孵化更有实效的创新合作网络</w:t>
      </w:r>
    </w:p>
    <w:p w14:paraId="7CD9CDE7">
      <w:pPr>
        <w:rPr>
          <w:rFonts w:hint="eastAsia" w:ascii="仿宋" w:hAnsi="仿宋" w:eastAsia="仿宋" w:cs="仿宋"/>
          <w:sz w:val="28"/>
          <w:szCs w:val="36"/>
        </w:rPr>
      </w:pPr>
      <w:r>
        <w:rPr>
          <w:rFonts w:hint="eastAsia" w:ascii="仿宋" w:hAnsi="仿宋" w:eastAsia="仿宋" w:cs="仿宋"/>
          <w:sz w:val="28"/>
          <w:szCs w:val="36"/>
        </w:rPr>
        <w:t>　　西北农林科技大学教授张正茂带队，5月中旬到访哈萨克斯坦赛福林农业技术大学，抵达的第二天，就与哈方专家确定了今年中哈粮油作物生产科技示范园工作重点。从中国带来的小麦、油葵种子已经开始播种。哈萨克斯坦爱菊农产品物流加工园区是多年来的合作受益者，园区副经理阿孜白反馈：“这些优良种子极大提升了小麦产量和品质，深受消费者喜爱。”</w:t>
      </w:r>
    </w:p>
    <w:p w14:paraId="01C406FD">
      <w:pPr>
        <w:rPr>
          <w:rFonts w:hint="eastAsia" w:ascii="仿宋" w:hAnsi="仿宋" w:eastAsia="仿宋" w:cs="仿宋"/>
          <w:sz w:val="28"/>
          <w:szCs w:val="36"/>
        </w:rPr>
      </w:pPr>
      <w:r>
        <w:rPr>
          <w:rFonts w:hint="eastAsia" w:ascii="仿宋" w:hAnsi="仿宋" w:eastAsia="仿宋" w:cs="仿宋"/>
          <w:sz w:val="28"/>
          <w:szCs w:val="36"/>
        </w:rPr>
        <w:t>　　近年来，中国始终践行开放合作以促进共同发展，赢得了全球科技界的欢迎、支持和响应。共建“一带一路”国家科技创新合作能力不断提升。在农业、新能源、卫生、健康等领域，我国与有关共建国家启动建设了70多家“一带一路”联合实验室，不断扩大联合研究的领域和范围。</w:t>
      </w:r>
    </w:p>
    <w:p w14:paraId="574AAF29">
      <w:pPr>
        <w:rPr>
          <w:rFonts w:hint="eastAsia" w:ascii="仿宋" w:hAnsi="仿宋" w:eastAsia="仿宋" w:cs="仿宋"/>
          <w:sz w:val="28"/>
          <w:szCs w:val="36"/>
        </w:rPr>
      </w:pPr>
      <w:r>
        <w:rPr>
          <w:rFonts w:hint="eastAsia" w:ascii="仿宋" w:hAnsi="仿宋" w:eastAsia="仿宋" w:cs="仿宋"/>
          <w:sz w:val="28"/>
          <w:szCs w:val="36"/>
        </w:rPr>
        <w:t>　　2020年中国政府和乌拉圭政府联合启动了“中国和乌拉圭联合实验室合作项目”，专注大豆遗传学研究与创新。</w:t>
      </w:r>
    </w:p>
    <w:p w14:paraId="42848931">
      <w:pPr>
        <w:rPr>
          <w:rFonts w:hint="eastAsia" w:ascii="仿宋" w:hAnsi="仿宋" w:eastAsia="仿宋" w:cs="仿宋"/>
          <w:sz w:val="28"/>
          <w:szCs w:val="36"/>
        </w:rPr>
      </w:pPr>
      <w:r>
        <w:rPr>
          <w:rFonts w:hint="eastAsia" w:ascii="仿宋" w:hAnsi="仿宋" w:eastAsia="仿宋" w:cs="仿宋"/>
          <w:sz w:val="28"/>
          <w:szCs w:val="36"/>
        </w:rPr>
        <w:t>　　今年4月，联合实验室双方承建机构如约见面。中国农业科学院作物科学研究所副所长任玉龙率队访问乌拉圭农牧业研究院，实地考察了大豆试验基地、分子育种实验室和智能温室等科研设施。乌拉圭牧农渔业部部长弗拉蒂表示热烈欢迎，并提出希望尽快把“中国—乌拉圭大豆研究与创新‘一带一路’联合实验室”建设成为国际化的科技创新协作平台。</w:t>
      </w:r>
    </w:p>
    <w:p w14:paraId="325DD95B">
      <w:pPr>
        <w:rPr>
          <w:rFonts w:hint="eastAsia" w:ascii="仿宋" w:hAnsi="仿宋" w:eastAsia="仿宋" w:cs="仿宋"/>
          <w:sz w:val="28"/>
          <w:szCs w:val="36"/>
        </w:rPr>
      </w:pPr>
      <w:r>
        <w:rPr>
          <w:rFonts w:hint="eastAsia" w:ascii="仿宋" w:hAnsi="仿宋" w:eastAsia="仿宋" w:cs="仿宋"/>
          <w:sz w:val="28"/>
          <w:szCs w:val="36"/>
        </w:rPr>
        <w:t>　　2023年首届“一带一路”科技交流大会上，我国首次提出《国际科技合作倡议》，倡导践行开放、公平、公正、非歧视的国际科技合作理念。</w:t>
      </w:r>
    </w:p>
    <w:p w14:paraId="2EC833D0">
      <w:pPr>
        <w:rPr>
          <w:rFonts w:hint="eastAsia" w:ascii="仿宋" w:hAnsi="仿宋" w:eastAsia="仿宋" w:cs="仿宋"/>
          <w:sz w:val="28"/>
          <w:szCs w:val="36"/>
        </w:rPr>
      </w:pPr>
      <w:r>
        <w:rPr>
          <w:rFonts w:hint="eastAsia" w:ascii="仿宋" w:hAnsi="仿宋" w:eastAsia="仿宋" w:cs="仿宋"/>
          <w:sz w:val="28"/>
          <w:szCs w:val="36"/>
        </w:rPr>
        <w:t>　　本月10日—12日，第二届大会即将在成都如期举行，在“一带一路”科技合作框架下，来自100多个国家和国际组织的新老朋友再聚首。本届大会将打造开放包容、互学互鉴的机制化交流平台，推动共建国家跨领域、跨地区科技交流和合作，为全球科技创新合作注入新动能。</w:t>
      </w:r>
    </w:p>
    <w:p w14:paraId="2D117365">
      <w:pPr>
        <w:rPr>
          <w:rFonts w:hint="eastAsia" w:ascii="黑体" w:hAnsi="黑体" w:eastAsia="黑体" w:cs="黑体"/>
          <w:sz w:val="28"/>
          <w:szCs w:val="36"/>
        </w:rPr>
      </w:pPr>
      <w:r>
        <w:rPr>
          <w:rFonts w:hint="eastAsia" w:ascii="仿宋" w:hAnsi="仿宋" w:eastAsia="仿宋" w:cs="仿宋"/>
          <w:sz w:val="28"/>
          <w:szCs w:val="36"/>
        </w:rPr>
        <w:t>　　</w:t>
      </w:r>
      <w:r>
        <w:rPr>
          <w:rFonts w:hint="eastAsia" w:ascii="黑体" w:hAnsi="黑体" w:eastAsia="黑体" w:cs="黑体"/>
          <w:sz w:val="28"/>
          <w:szCs w:val="36"/>
        </w:rPr>
        <w:t>培育更富营养的科技合作生态</w:t>
      </w:r>
    </w:p>
    <w:p w14:paraId="23B6E7A7">
      <w:pPr>
        <w:rPr>
          <w:rFonts w:hint="eastAsia" w:ascii="仿宋" w:hAnsi="仿宋" w:eastAsia="仿宋" w:cs="仿宋"/>
          <w:sz w:val="28"/>
          <w:szCs w:val="36"/>
        </w:rPr>
      </w:pPr>
      <w:r>
        <w:rPr>
          <w:rFonts w:hint="eastAsia" w:ascii="仿宋" w:hAnsi="仿宋" w:eastAsia="仿宋" w:cs="仿宋"/>
          <w:sz w:val="28"/>
          <w:szCs w:val="36"/>
        </w:rPr>
        <w:t>　　志合者，不以山海为远。西班牙籍首席研究员康牧飒专注亚洲大型哺乳动物生态学与保护20年，2020年加入中国科学院西双版纳热带植物园以来，持续参与亚洲象跨国巡护。</w:t>
      </w:r>
    </w:p>
    <w:p w14:paraId="34BDE39C">
      <w:pPr>
        <w:rPr>
          <w:rFonts w:hint="eastAsia" w:ascii="仿宋" w:hAnsi="仿宋" w:eastAsia="仿宋" w:cs="仿宋"/>
          <w:sz w:val="28"/>
          <w:szCs w:val="36"/>
        </w:rPr>
      </w:pPr>
      <w:r>
        <w:rPr>
          <w:rFonts w:hint="eastAsia" w:ascii="仿宋" w:hAnsi="仿宋" w:eastAsia="仿宋" w:cs="仿宋"/>
          <w:sz w:val="28"/>
          <w:szCs w:val="36"/>
        </w:rPr>
        <w:t>　　5月22日是国际生物多样性日，热带植物园与西双版纳州生态环境局联合打造的“西双版纳生物多样性平台”，宣布正式向全球开放。康牧飒很高兴看到，科研人员和自然爱好者多年来收集的西双版纳地区物种记录数据，在平台上可溯源、可修订，还能动态呈现，为社会各界探索热带生物多样性提供了全新窗口。</w:t>
      </w:r>
    </w:p>
    <w:p w14:paraId="7CEF8615">
      <w:pPr>
        <w:rPr>
          <w:rFonts w:hint="eastAsia" w:ascii="仿宋" w:hAnsi="仿宋" w:eastAsia="仿宋" w:cs="仿宋"/>
          <w:sz w:val="28"/>
          <w:szCs w:val="36"/>
        </w:rPr>
      </w:pPr>
      <w:r>
        <w:rPr>
          <w:rFonts w:hint="eastAsia" w:ascii="仿宋" w:hAnsi="仿宋" w:eastAsia="仿宋" w:cs="仿宋"/>
          <w:sz w:val="28"/>
          <w:szCs w:val="36"/>
        </w:rPr>
        <w:t>　　合作成果要生根发芽，离不开适宜的土壤。</w:t>
      </w:r>
    </w:p>
    <w:p w14:paraId="6E403EB4">
      <w:pPr>
        <w:rPr>
          <w:rFonts w:hint="eastAsia" w:ascii="仿宋" w:hAnsi="仿宋" w:eastAsia="仿宋" w:cs="仿宋"/>
          <w:sz w:val="28"/>
          <w:szCs w:val="36"/>
        </w:rPr>
      </w:pPr>
      <w:r>
        <w:rPr>
          <w:rFonts w:hint="eastAsia" w:ascii="仿宋" w:hAnsi="仿宋" w:eastAsia="仿宋" w:cs="仿宋"/>
          <w:sz w:val="28"/>
          <w:szCs w:val="36"/>
        </w:rPr>
        <w:t>　　意大利籍科学家费凡所在的中国科学院生态环境研究中心，是中国—斯里兰卡水技术研究与示范联合中心的共建单位。在项目合作中，费凡发现，中方不但主动分享核心技术，还为合作伙伴培养本土科研力量，“这种‘授人以渔’的方式，让科技合作更具温度”。</w:t>
      </w:r>
    </w:p>
    <w:p w14:paraId="50DD54FE">
      <w:pPr>
        <w:rPr>
          <w:rFonts w:hint="eastAsia" w:ascii="仿宋" w:hAnsi="仿宋" w:eastAsia="仿宋" w:cs="仿宋"/>
          <w:sz w:val="28"/>
          <w:szCs w:val="36"/>
        </w:rPr>
      </w:pPr>
      <w:r>
        <w:rPr>
          <w:rFonts w:hint="eastAsia" w:ascii="仿宋" w:hAnsi="仿宋" w:eastAsia="仿宋" w:cs="仿宋"/>
          <w:sz w:val="28"/>
          <w:szCs w:val="36"/>
        </w:rPr>
        <w:t>　　英雄不问出处。费凡曾提出建立自己的实验室，仅一年时间就获得了资助，“与欧美科研资助体系相比，中国更关注申请者究竟能解决哪些科学课题。这种务实高效的资助是科技创新的活力之源”。</w:t>
      </w:r>
    </w:p>
    <w:p w14:paraId="47023C99">
      <w:pPr>
        <w:rPr>
          <w:rFonts w:hint="eastAsia" w:ascii="仿宋" w:hAnsi="仿宋" w:eastAsia="仿宋" w:cs="仿宋"/>
          <w:sz w:val="28"/>
          <w:szCs w:val="36"/>
        </w:rPr>
      </w:pPr>
      <w:r>
        <w:rPr>
          <w:rFonts w:hint="eastAsia" w:ascii="仿宋" w:hAnsi="仿宋" w:eastAsia="仿宋" w:cs="仿宋"/>
          <w:sz w:val="28"/>
          <w:szCs w:val="36"/>
        </w:rPr>
        <w:t>　　科技部有关负责人介绍，下一步，中国在与世界各国构建更为紧密的科技合作伙伴关系、深化各领域科技合作机制的同时，还将加快构建科技开放的创新环境，扩大科技计划、科研数据、科研经费、科研设施等科技要素向外开放，建立与国际接轨的科技服务规范。</w:t>
      </w:r>
    </w:p>
    <w:p w14:paraId="50FB10E1">
      <w:pPr>
        <w:rPr>
          <w:rFonts w:hint="eastAsia" w:ascii="仿宋" w:hAnsi="仿宋" w:eastAsia="仿宋" w:cs="仿宋"/>
          <w:sz w:val="28"/>
          <w:szCs w:val="36"/>
        </w:rPr>
      </w:pPr>
      <w:r>
        <w:rPr>
          <w:rFonts w:hint="eastAsia" w:ascii="仿宋" w:hAnsi="仿宋" w:eastAsia="仿宋" w:cs="仿宋"/>
          <w:sz w:val="28"/>
          <w:szCs w:val="36"/>
        </w:rPr>
        <w:t>　　在费凡看来，“中国政府在推动科学发展时，扮演的角色既关键又恰到好处，就像春雨润物般不着痕迹，为科技创新和合作交流提供了最适宜的环境”。</w:t>
      </w:r>
    </w:p>
    <w:p w14:paraId="58325379">
      <w:pPr>
        <w:jc w:val="left"/>
        <w:rPr>
          <w:rFonts w:hint="eastAsia" w:ascii="仿宋" w:hAnsi="仿宋" w:eastAsia="仿宋" w:cs="仿宋"/>
          <w:sz w:val="28"/>
          <w:szCs w:val="36"/>
        </w:rPr>
      </w:pPr>
      <w:r>
        <w:rPr>
          <w:rFonts w:hint="eastAsia" w:ascii="仿宋" w:hAnsi="仿宋" w:eastAsia="仿宋" w:cs="仿宋"/>
          <w:sz w:val="28"/>
          <w:szCs w:val="36"/>
        </w:rPr>
        <w:t>　　</w:t>
      </w:r>
      <w:r>
        <w:rPr>
          <w:rFonts w:hint="eastAsia" w:ascii="仿宋" w:hAnsi="仿宋" w:eastAsia="仿宋" w:cs="仿宋"/>
          <w:b/>
          <w:bCs/>
          <w:sz w:val="28"/>
          <w:szCs w:val="36"/>
        </w:rPr>
        <w:t>（记者房琳琳 李山 冯志文 薛严 李杨 龙云 钟建丽 陈春有 李林旭 何星辉 赵汉斌 王禹涵 刘侠）（杨凯制图）</w:t>
      </w:r>
    </w:p>
    <w:p w14:paraId="75DC4E8E"/>
    <w:p w14:paraId="05310608">
      <w:pPr>
        <w:rPr>
          <w:rFonts w:hint="default" w:ascii="Arial" w:hAnsi="Arial" w:eastAsia="宋体" w:cs="Arial"/>
          <w:b/>
          <w:bCs/>
          <w:i w:val="0"/>
          <w:iCs w:val="0"/>
          <w:caps w:val="0"/>
          <w:color w:val="000000"/>
          <w:spacing w:val="0"/>
          <w:sz w:val="28"/>
          <w:szCs w:val="28"/>
          <w:shd w:val="clear" w:fill="FFFFFF"/>
        </w:rPr>
      </w:pPr>
    </w:p>
    <w:p w14:paraId="0AF12D16">
      <w:pPr>
        <w:rPr>
          <w:rFonts w:hint="eastAsia" w:ascii="Arial" w:hAnsi="Arial" w:eastAsia="宋体" w:cs="Arial"/>
          <w:b/>
          <w:bCs/>
          <w:i w:val="0"/>
          <w:iCs w:val="0"/>
          <w:caps w:val="0"/>
          <w:color w:val="000000"/>
          <w:spacing w:val="0"/>
          <w:sz w:val="28"/>
          <w:szCs w:val="28"/>
          <w:shd w:val="clear" w:fill="FFFFFF"/>
          <w:lang w:val="en-US" w:eastAsia="zh-CN"/>
        </w:rPr>
      </w:pPr>
    </w:p>
    <w:p w14:paraId="3EB42066">
      <w:pPr>
        <w:rPr>
          <w:rFonts w:hint="eastAsia" w:ascii="Arial" w:hAnsi="Arial" w:eastAsia="宋体" w:cs="Arial"/>
          <w:b/>
          <w:bCs/>
          <w:i w:val="0"/>
          <w:iCs w:val="0"/>
          <w:caps w:val="0"/>
          <w:color w:val="000000"/>
          <w:spacing w:val="0"/>
          <w:sz w:val="28"/>
          <w:szCs w:val="28"/>
          <w:shd w:val="clear" w:fill="FFFFFF"/>
          <w:lang w:val="en-US" w:eastAsia="zh-CN"/>
        </w:rPr>
      </w:pPr>
    </w:p>
    <w:p w14:paraId="6FF9C500">
      <w:pPr>
        <w:rPr>
          <w:rFonts w:hint="eastAsia" w:ascii="Arial" w:hAnsi="Arial" w:eastAsia="宋体" w:cs="Arial"/>
          <w:b/>
          <w:bCs/>
          <w:i w:val="0"/>
          <w:iCs w:val="0"/>
          <w:caps w:val="0"/>
          <w:color w:val="000000"/>
          <w:spacing w:val="0"/>
          <w:sz w:val="28"/>
          <w:szCs w:val="28"/>
          <w:shd w:val="clear" w:fill="FFFFFF"/>
          <w:lang w:val="en-US" w:eastAsia="zh-CN"/>
        </w:rPr>
      </w:pPr>
    </w:p>
    <w:p w14:paraId="6A874355">
      <w:pPr>
        <w:rPr>
          <w:rFonts w:hint="eastAsia" w:ascii="Arial" w:hAnsi="Arial" w:eastAsia="宋体" w:cs="Arial"/>
          <w:b/>
          <w:bCs/>
          <w:i w:val="0"/>
          <w:iCs w:val="0"/>
          <w:caps w:val="0"/>
          <w:color w:val="000000"/>
          <w:spacing w:val="0"/>
          <w:sz w:val="28"/>
          <w:szCs w:val="28"/>
          <w:shd w:val="clear" w:fill="FFFFFF"/>
          <w:lang w:val="en-US" w:eastAsia="zh-CN"/>
        </w:rPr>
      </w:pPr>
    </w:p>
    <w:p w14:paraId="7F10C170">
      <w:pPr>
        <w:rPr>
          <w:rFonts w:hint="eastAsia" w:ascii="Arial" w:hAnsi="Arial" w:eastAsia="宋体" w:cs="Arial"/>
          <w:b/>
          <w:bCs/>
          <w:i w:val="0"/>
          <w:iCs w:val="0"/>
          <w:caps w:val="0"/>
          <w:color w:val="000000"/>
          <w:spacing w:val="0"/>
          <w:sz w:val="28"/>
          <w:szCs w:val="28"/>
          <w:shd w:val="clear" w:fill="FFFFFF"/>
          <w:lang w:val="en-US" w:eastAsia="zh-CN"/>
        </w:rPr>
      </w:pPr>
    </w:p>
    <w:p w14:paraId="08C4A8E0">
      <w:pPr>
        <w:rPr>
          <w:rFonts w:hint="eastAsia" w:ascii="Arial" w:hAnsi="Arial" w:eastAsia="宋体" w:cs="Arial"/>
          <w:b/>
          <w:bCs/>
          <w:i w:val="0"/>
          <w:iCs w:val="0"/>
          <w:caps w:val="0"/>
          <w:color w:val="000000"/>
          <w:spacing w:val="0"/>
          <w:sz w:val="28"/>
          <w:szCs w:val="28"/>
          <w:shd w:val="clear" w:fill="FFFFFF"/>
          <w:lang w:val="en-US" w:eastAsia="zh-CN"/>
        </w:rPr>
      </w:pPr>
    </w:p>
    <w:p w14:paraId="01B2BD1A">
      <w:pPr>
        <w:rPr>
          <w:rFonts w:hint="eastAsia" w:ascii="Arial" w:hAnsi="Arial" w:eastAsia="宋体" w:cs="Arial"/>
          <w:b/>
          <w:bCs/>
          <w:i w:val="0"/>
          <w:iCs w:val="0"/>
          <w:caps w:val="0"/>
          <w:color w:val="000000"/>
          <w:spacing w:val="0"/>
          <w:sz w:val="28"/>
          <w:szCs w:val="28"/>
          <w:shd w:val="clear" w:fill="FFFFFF"/>
          <w:lang w:val="en-US" w:eastAsia="zh-CN"/>
        </w:rPr>
      </w:pPr>
    </w:p>
    <w:p w14:paraId="28456699">
      <w:pPr>
        <w:rPr>
          <w:rFonts w:hint="eastAsia" w:ascii="Arial" w:hAnsi="Arial" w:eastAsia="宋体" w:cs="Arial"/>
          <w:b/>
          <w:bCs/>
          <w:i w:val="0"/>
          <w:iCs w:val="0"/>
          <w:caps w:val="0"/>
          <w:color w:val="000000"/>
          <w:spacing w:val="0"/>
          <w:sz w:val="28"/>
          <w:szCs w:val="28"/>
          <w:shd w:val="clear" w:fill="FFFFFF"/>
          <w:lang w:val="en-US" w:eastAsia="zh-CN"/>
        </w:rPr>
      </w:pPr>
    </w:p>
    <w:p w14:paraId="19ABE02B">
      <w:pPr>
        <w:rPr>
          <w:rFonts w:hint="eastAsia" w:ascii="Arial" w:hAnsi="Arial" w:eastAsia="宋体" w:cs="Arial"/>
          <w:b/>
          <w:bCs/>
          <w:i w:val="0"/>
          <w:iCs w:val="0"/>
          <w:caps w:val="0"/>
          <w:color w:val="000000"/>
          <w:spacing w:val="0"/>
          <w:sz w:val="28"/>
          <w:szCs w:val="28"/>
          <w:shd w:val="clear" w:fill="FFFFFF"/>
          <w:lang w:val="en-US" w:eastAsia="zh-CN"/>
        </w:rPr>
      </w:pPr>
    </w:p>
    <w:p w14:paraId="1E2CFDB0">
      <w:pPr>
        <w:rPr>
          <w:rFonts w:hint="eastAsia" w:ascii="Arial" w:hAnsi="Arial" w:eastAsia="宋体" w:cs="Arial"/>
          <w:b/>
          <w:bCs/>
          <w:i w:val="0"/>
          <w:iCs w:val="0"/>
          <w:caps w:val="0"/>
          <w:color w:val="000000"/>
          <w:spacing w:val="0"/>
          <w:sz w:val="28"/>
          <w:szCs w:val="28"/>
          <w:shd w:val="clear" w:fill="FFFFFF"/>
          <w:lang w:val="en-US" w:eastAsia="zh-CN"/>
        </w:rPr>
      </w:pPr>
    </w:p>
    <w:p w14:paraId="3703EDD9">
      <w:pPr>
        <w:rPr>
          <w:rFonts w:hint="eastAsia" w:ascii="Arial" w:hAnsi="Arial" w:eastAsia="宋体" w:cs="Arial"/>
          <w:b/>
          <w:bCs/>
          <w:i w:val="0"/>
          <w:iCs w:val="0"/>
          <w:caps w:val="0"/>
          <w:color w:val="000000"/>
          <w:spacing w:val="0"/>
          <w:sz w:val="28"/>
          <w:szCs w:val="28"/>
          <w:shd w:val="clear" w:fill="FFFFFF"/>
          <w:lang w:val="en-US" w:eastAsia="zh-CN"/>
        </w:rPr>
      </w:pPr>
    </w:p>
    <w:p w14:paraId="1D0D995F">
      <w:pPr>
        <w:rPr>
          <w:rFonts w:hint="eastAsia" w:ascii="Arial" w:hAnsi="Arial" w:eastAsia="宋体" w:cs="Arial"/>
          <w:b/>
          <w:bCs/>
          <w:i w:val="0"/>
          <w:iCs w:val="0"/>
          <w:caps w:val="0"/>
          <w:color w:val="000000"/>
          <w:spacing w:val="0"/>
          <w:sz w:val="28"/>
          <w:szCs w:val="28"/>
          <w:shd w:val="clear" w:fill="FFFFFF"/>
          <w:lang w:val="en-US" w:eastAsia="zh-CN"/>
        </w:rPr>
      </w:pPr>
    </w:p>
    <w:p w14:paraId="7D30F051">
      <w:pPr>
        <w:rPr>
          <w:rFonts w:hint="eastAsia" w:ascii="Arial" w:hAnsi="Arial" w:eastAsia="宋体" w:cs="Arial"/>
          <w:b/>
          <w:bCs/>
          <w:i w:val="0"/>
          <w:iCs w:val="0"/>
          <w:caps w:val="0"/>
          <w:color w:val="000000"/>
          <w:spacing w:val="0"/>
          <w:sz w:val="28"/>
          <w:szCs w:val="28"/>
          <w:shd w:val="clear" w:fill="FFFFFF"/>
          <w:lang w:val="en-US" w:eastAsia="zh-CN"/>
        </w:rPr>
      </w:pPr>
    </w:p>
    <w:p w14:paraId="1810ABFE">
      <w:pPr>
        <w:rPr>
          <w:rFonts w:hint="eastAsia" w:ascii="Arial" w:hAnsi="Arial" w:eastAsia="宋体" w:cs="Arial"/>
          <w:b/>
          <w:bCs/>
          <w:i w:val="0"/>
          <w:iCs w:val="0"/>
          <w:caps w:val="0"/>
          <w:color w:val="000000"/>
          <w:spacing w:val="0"/>
          <w:sz w:val="28"/>
          <w:szCs w:val="28"/>
          <w:shd w:val="clear" w:fill="FFFFFF"/>
          <w:lang w:val="en-US" w:eastAsia="zh-CN"/>
        </w:rPr>
      </w:pPr>
    </w:p>
    <w:p w14:paraId="6290ABBF">
      <w:pPr>
        <w:rPr>
          <w:rFonts w:hint="eastAsia" w:ascii="Arial" w:hAnsi="Arial" w:eastAsia="宋体" w:cs="Arial"/>
          <w:b/>
          <w:bCs/>
          <w:i w:val="0"/>
          <w:iCs w:val="0"/>
          <w:caps w:val="0"/>
          <w:color w:val="000000"/>
          <w:spacing w:val="0"/>
          <w:sz w:val="28"/>
          <w:szCs w:val="28"/>
          <w:shd w:val="clear" w:fill="FFFFFF"/>
          <w:lang w:val="en-US" w:eastAsia="zh-CN"/>
        </w:rPr>
      </w:pPr>
    </w:p>
    <w:p w14:paraId="78E2D5E6">
      <w:pPr>
        <w:rPr>
          <w:rFonts w:hint="eastAsia" w:ascii="Arial" w:hAnsi="Arial" w:eastAsia="宋体" w:cs="Arial"/>
          <w:b/>
          <w:bCs/>
          <w:i w:val="0"/>
          <w:iCs w:val="0"/>
          <w:caps w:val="0"/>
          <w:color w:val="000000"/>
          <w:spacing w:val="0"/>
          <w:sz w:val="28"/>
          <w:szCs w:val="28"/>
          <w:shd w:val="clear" w:fill="FFFFFF"/>
          <w:lang w:val="en-US" w:eastAsia="zh-CN"/>
        </w:rPr>
      </w:pPr>
    </w:p>
    <w:p w14:paraId="232CDD22">
      <w:pPr>
        <w:rPr>
          <w:rFonts w:hint="default" w:ascii="Arial" w:hAnsi="Arial" w:eastAsia="宋体" w:cs="Arial"/>
          <w:b/>
          <w:bCs/>
          <w:i w:val="0"/>
          <w:iCs w:val="0"/>
          <w:caps w:val="0"/>
          <w:color w:val="000000"/>
          <w:spacing w:val="0"/>
          <w:sz w:val="28"/>
          <w:szCs w:val="28"/>
          <w:shd w:val="clear" w:fill="FFFFFF"/>
          <w:lang w:val="en-US" w:eastAsia="zh-CN"/>
        </w:rPr>
      </w:pPr>
      <w:r>
        <w:rPr>
          <w:rFonts w:hint="eastAsia" w:ascii="Arial" w:hAnsi="Arial" w:eastAsia="宋体" w:cs="Arial"/>
          <w:b/>
          <w:bCs/>
          <w:i w:val="0"/>
          <w:iCs w:val="0"/>
          <w:caps w:val="0"/>
          <w:color w:val="000000"/>
          <w:spacing w:val="0"/>
          <w:sz w:val="28"/>
          <w:szCs w:val="28"/>
          <w:shd w:val="clear" w:fill="FFFFFF"/>
          <w:lang w:val="en-US" w:eastAsia="zh-CN"/>
        </w:rPr>
        <w:t>对外传播英文版本：</w:t>
      </w:r>
    </w:p>
    <w:p w14:paraId="2EED5BF5">
      <w:pPr>
        <w:rPr>
          <w:rFonts w:hint="default" w:ascii="Arial" w:hAnsi="Arial" w:eastAsia="宋体" w:cs="Arial"/>
          <w:b/>
          <w:bCs/>
          <w:i w:val="0"/>
          <w:iCs w:val="0"/>
          <w:caps w:val="0"/>
          <w:color w:val="000000"/>
          <w:spacing w:val="0"/>
          <w:sz w:val="36"/>
          <w:szCs w:val="36"/>
          <w:shd w:val="clear" w:fill="FFFFFF"/>
        </w:rPr>
      </w:pPr>
      <w:r>
        <w:rPr>
          <w:rFonts w:hint="default" w:ascii="Arial" w:hAnsi="Arial" w:eastAsia="宋体" w:cs="Arial"/>
          <w:b/>
          <w:bCs/>
          <w:i w:val="0"/>
          <w:iCs w:val="0"/>
          <w:caps w:val="0"/>
          <w:color w:val="000000"/>
          <w:spacing w:val="0"/>
          <w:sz w:val="36"/>
          <w:szCs w:val="36"/>
          <w:shd w:val="clear" w:fill="FFFFFF"/>
        </w:rPr>
        <w:t>China Expands Global Sci-tech Partnerships for Shared Future</w:t>
      </w:r>
    </w:p>
    <w:p w14:paraId="6FDF9DC9">
      <w:pPr>
        <w:rPr>
          <w:rFonts w:hint="eastAsia" w:ascii="Times New Roman" w:hAnsi="Times New Roman" w:eastAsia="宋体" w:cs="Times New Roman"/>
          <w:b w:val="0"/>
          <w:bCs w:val="0"/>
          <w:i w:val="0"/>
          <w:iCs w:val="0"/>
          <w:caps w:val="0"/>
          <w:color w:val="000000"/>
          <w:spacing w:val="0"/>
          <w:sz w:val="28"/>
          <w:szCs w:val="28"/>
          <w:shd w:val="clear" w:fill="FFFFFF"/>
          <w:lang w:eastAsia="zh-CN"/>
        </w:rPr>
      </w:pPr>
      <w:r>
        <w:rPr>
          <w:rFonts w:hint="eastAsia" w:ascii="Times New Roman" w:hAnsi="Times New Roman" w:eastAsia="宋体" w:cs="Times New Roman"/>
          <w:b w:val="0"/>
          <w:bCs w:val="0"/>
          <w:i w:val="0"/>
          <w:iCs w:val="0"/>
          <w:caps w:val="0"/>
          <w:color w:val="000000"/>
          <w:spacing w:val="0"/>
          <w:sz w:val="28"/>
          <w:szCs w:val="28"/>
          <w:shd w:val="clear" w:fill="FFFFFF"/>
          <w:lang w:eastAsia="zh-CN"/>
        </w:rPr>
        <w:drawing>
          <wp:inline distT="0" distB="0" distL="114300" distR="114300">
            <wp:extent cx="5269865" cy="3952240"/>
            <wp:effectExtent l="0" t="0" r="635" b="10160"/>
            <wp:docPr id="1" name="图片 1" descr="579d30f2cda3d17d00b8a65ff6f3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79d30f2cda3d17d00b8a65ff6f389d0"/>
                    <pic:cNvPicPr>
                      <a:picLocks noChangeAspect="1"/>
                    </pic:cNvPicPr>
                  </pic:nvPicPr>
                  <pic:blipFill>
                    <a:blip r:embed="rId5"/>
                    <a:stretch>
                      <a:fillRect/>
                    </a:stretch>
                  </pic:blipFill>
                  <pic:spPr>
                    <a:xfrm>
                      <a:off x="0" y="0"/>
                      <a:ext cx="5269865" cy="3952240"/>
                    </a:xfrm>
                    <a:prstGeom prst="rect">
                      <a:avLst/>
                    </a:prstGeom>
                  </pic:spPr>
                </pic:pic>
              </a:graphicData>
            </a:graphic>
          </wp:inline>
        </w:drawing>
      </w:r>
    </w:p>
    <w:p w14:paraId="66366170">
      <w:pPr>
        <w:ind w:firstLine="560" w:firstLineChars="200"/>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China is deepening its commitment to international scientific cooperation, guided by the principles of openness, mutual benefit, and shared progress. With science and technology playing a pivotal role in solving global challenges, China has sci-tech cooperation ties with over 160 countries and regions, has signed 119 intergovernmental sci-tech cooperation agreements, and participates in more than 200 international organizations and mechanisms.</w:t>
      </w:r>
    </w:p>
    <w:p w14:paraId="2595DD9A">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It is also involved in over 60 international big science programs and projects, while academic and professional exchanges thrive at the grassroot level.</w:t>
      </w:r>
    </w:p>
    <w:p w14:paraId="6E0DE4F5">
      <w:pPr>
        <w:rPr>
          <w:rFonts w:hint="default" w:ascii="Times New Roman" w:hAnsi="Times New Roman" w:eastAsia="宋体" w:cs="Times New Roman"/>
          <w:b/>
          <w:bCs/>
          <w:i w:val="0"/>
          <w:iCs w:val="0"/>
          <w:caps w:val="0"/>
          <w:color w:val="000000"/>
          <w:spacing w:val="0"/>
          <w:sz w:val="28"/>
          <w:szCs w:val="28"/>
          <w:shd w:val="clear" w:fill="FFFFFF"/>
        </w:rPr>
      </w:pPr>
      <w:r>
        <w:rPr>
          <w:rFonts w:hint="default" w:ascii="Times New Roman" w:hAnsi="Times New Roman" w:eastAsia="宋体" w:cs="Times New Roman"/>
          <w:b/>
          <w:bCs/>
          <w:i w:val="0"/>
          <w:iCs w:val="0"/>
          <w:caps w:val="0"/>
          <w:color w:val="000000"/>
          <w:spacing w:val="0"/>
          <w:sz w:val="28"/>
          <w:szCs w:val="28"/>
          <w:shd w:val="clear" w:fill="FFFFFF"/>
        </w:rPr>
        <w:t>　　Building global platforms</w:t>
      </w:r>
    </w:p>
    <w:p w14:paraId="438C08F1">
      <w:pPr>
        <w:ind w:firstLine="560" w:firstLineChars="200"/>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In a physics lab at Stellenbosch University in South Africa, astrophysicist Ma Yinzhe and his Chinese collaborators are busy processing massive volumes of data from the Square Kilometre Array (SKA) telescope. Backed by more than 10 nations, including China and South Africa, the SKA — dubbed the "Giant Eye of Earth"— will be the world's largest radio telescope once it is completed, driving development in computing, energy, and telecommunications.</w:t>
      </w:r>
    </w:p>
    <w:p w14:paraId="6DEAAD7D">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China's own scientific infrastructure is also a magnet for global collaboration. The Five-hundred-meter Aperture Spherical radio Telescope (FAST) features an open data-sharing platform that is accessed by researchers from dozens of countries. As former FAST chief scientist Li Di said, international cooperation has been embedded in FAST's DNA from the outset.</w:t>
      </w:r>
    </w:p>
    <w:p w14:paraId="3CEB8BF6">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The Commonwealth Scientific and Industrial Research Organisation in Australia helped develop its core components. Since its launch in 2021, scientists from across Europe have joined the platform, forming research networks in cutting-edge areas, such as pulsars and fast radio bursts.</w:t>
      </w:r>
    </w:p>
    <w:p w14:paraId="304A5C30">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In a recent milestone, a joint team led by Tsinghua University and scientists from Italy, Australia and Germany used data from both FAST and South Africa's MeerKAT array to conduct an advanced pulsar polarization survey of galactic globular clusters. This marks a significant step in international astronomical research.</w:t>
      </w:r>
    </w:p>
    <w:p w14:paraId="2D74E607">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From exporting BeiDou navigation products to over 140 countries to attracting global scientists to the China Space Station and the International Lunar Research Station, China is increasingly becoming a hub for international science collaboration. Chinese research vessels carry international scholars to explore ocean frontiers, and major global initiatives such as "Deep-time Digital Earth" and "Ocean Negative Carbon Emissions" reflect China's proactive approach to shared scientific advancement.</w:t>
      </w:r>
    </w:p>
    <w:p w14:paraId="6C889EE1">
      <w:pPr>
        <w:rPr>
          <w:rFonts w:hint="default" w:ascii="Times New Roman" w:hAnsi="Times New Roman" w:eastAsia="宋体" w:cs="Times New Roman"/>
          <w:b/>
          <w:bCs/>
          <w:i w:val="0"/>
          <w:iCs w:val="0"/>
          <w:caps w:val="0"/>
          <w:color w:val="000000"/>
          <w:spacing w:val="0"/>
          <w:sz w:val="28"/>
          <w:szCs w:val="28"/>
          <w:shd w:val="clear" w:fill="FFFFFF"/>
        </w:rPr>
      </w:pPr>
      <w:r>
        <w:rPr>
          <w:rFonts w:hint="default" w:ascii="Times New Roman" w:hAnsi="Times New Roman" w:eastAsia="宋体" w:cs="Times New Roman"/>
          <w:b/>
          <w:bCs/>
          <w:i w:val="0"/>
          <w:iCs w:val="0"/>
          <w:caps w:val="0"/>
          <w:color w:val="000000"/>
          <w:spacing w:val="0"/>
          <w:sz w:val="28"/>
          <w:szCs w:val="28"/>
          <w:shd w:val="clear" w:fill="FFFFFF"/>
        </w:rPr>
        <w:t>　　Broadening dialogue</w:t>
      </w:r>
    </w:p>
    <w:p w14:paraId="7CAF5F61">
      <w:pPr>
        <w:ind w:firstLine="560" w:firstLineChars="200"/>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In mid-May, a Chinese Academy of Sciences delegation visited Germany to prepare for a roundtable forum in Shanghai. Jointly hosted with the Max Planck Society, the event spotlighted breakthroughs in organoids, bioprinting and artificial tissues. Longstanding partnerships between the two countries have yielded new models of cooperation, such as youth scientist groups and co-funded research programs.</w:t>
      </w:r>
    </w:p>
    <w:p w14:paraId="6F072D65">
      <w:pPr>
        <w:ind w:firstLine="560" w:firstLineChars="200"/>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According to Chen Linhao, minister counselor for science and technology at the Chinese Embassy in Germany, such partnerships are built on reciprocity. "More foreign scholars will come to China because cooperation here is truly mutually beneficial," Chen said.</w:t>
      </w:r>
    </w:p>
    <w:p w14:paraId="2D014FC0">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Across China, platforms such as the Tengchong Scientists Forum in Yunnan are fostering deeper dialogue. Renowned scientists like Professor Dennis Lo Yuk-ming have used the forum to call for integrated strategies against diseases like thalassemia. The forum now serves as a key exchange platform between China and Southeast Asian countries.</w:t>
      </w:r>
    </w:p>
    <w:p w14:paraId="0DB3FF10">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From the Zhongguancun Forum to the World Internet Conference, China offers rich ground for intellectual exchange. Multinational innovation alliances and university-led cooperation projects further demonstrate China's open and inclusive approach to scientific development.</w:t>
      </w:r>
    </w:p>
    <w:p w14:paraId="72CF5FB4">
      <w:pPr>
        <w:rPr>
          <w:rFonts w:hint="default" w:ascii="Times New Roman" w:hAnsi="Times New Roman" w:eastAsia="宋体" w:cs="Times New Roman"/>
          <w:b/>
          <w:bCs/>
          <w:i w:val="0"/>
          <w:iCs w:val="0"/>
          <w:caps w:val="0"/>
          <w:color w:val="000000"/>
          <w:spacing w:val="0"/>
          <w:sz w:val="28"/>
          <w:szCs w:val="28"/>
          <w:shd w:val="clear" w:fill="FFFFFF"/>
        </w:rPr>
      </w:pPr>
      <w:r>
        <w:rPr>
          <w:rFonts w:hint="default" w:ascii="Times New Roman" w:hAnsi="Times New Roman" w:eastAsia="宋体" w:cs="Times New Roman"/>
          <w:b/>
          <w:bCs/>
          <w:i w:val="0"/>
          <w:iCs w:val="0"/>
          <w:caps w:val="0"/>
          <w:color w:val="000000"/>
          <w:spacing w:val="0"/>
          <w:sz w:val="28"/>
          <w:szCs w:val="28"/>
          <w:shd w:val="clear" w:fill="FFFFFF"/>
        </w:rPr>
        <w:t>　　Nurturing innovation networks</w:t>
      </w:r>
      <w:bookmarkStart w:id="0" w:name="_GoBack"/>
      <w:bookmarkEnd w:id="0"/>
    </w:p>
    <w:p w14:paraId="473C0F4C">
      <w:pPr>
        <w:ind w:firstLine="560" w:firstLineChars="200"/>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Professor Zhang Zhengmao of Northwest A&amp;F University in Shaanxi, northwest China, led a delegation to Kazakhstan in May, where the team quickly launched a wheat and sunflower demonstration project using Chinese seeds. These high-yield varieties have improved food quality and productivity.</w:t>
      </w:r>
    </w:p>
    <w:p w14:paraId="758C2078">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Under the Belt and Road Initiative framework, China has initiated the establishment of more than 70 joint labs in partner countries, advancing cooperation in agriculture, energy, and other fields. One flagship effort is the China-Uruguay Soybean Joint Laboratory, launched in 2020. In April, scientists from both countries met in Uruguay to review field tests and genetic breeding efforts, with plans to establish an international platform for soybean research.</w:t>
      </w:r>
    </w:p>
    <w:p w14:paraId="6431B47E">
      <w:pPr>
        <w:rPr>
          <w:rFonts w:hint="default" w:ascii="Times New Roman" w:hAnsi="Times New Roman" w:eastAsia="宋体" w:cs="Times New Roman"/>
          <w:b/>
          <w:bCs/>
          <w:i w:val="0"/>
          <w:iCs w:val="0"/>
          <w:caps w:val="0"/>
          <w:color w:val="000000"/>
          <w:spacing w:val="0"/>
          <w:sz w:val="28"/>
          <w:szCs w:val="28"/>
          <w:shd w:val="clear" w:fill="FFFFFF"/>
        </w:rPr>
      </w:pPr>
      <w:r>
        <w:rPr>
          <w:rFonts w:hint="default" w:ascii="Times New Roman" w:hAnsi="Times New Roman" w:eastAsia="宋体" w:cs="Times New Roman"/>
          <w:b/>
          <w:bCs/>
          <w:i w:val="0"/>
          <w:iCs w:val="0"/>
          <w:caps w:val="0"/>
          <w:color w:val="000000"/>
          <w:spacing w:val="0"/>
          <w:sz w:val="28"/>
          <w:szCs w:val="28"/>
          <w:shd w:val="clear" w:fill="FFFFFF"/>
        </w:rPr>
        <w:t>　　A thriving ecosystem</w:t>
      </w:r>
    </w:p>
    <w:p w14:paraId="53A5B411">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International scientists are increasingly choosing China as their base for long-term research. Spanish ecologist Ahimsa Campos-Arceiz has worked on Asian elephant protection for two decades and now conducts research in the Xishuangbanna Tropical Botanical Garden in Yunnan. On International Biodiversity Day, the botanical garden launched an open biodiversity platform, offering dynamic, traceable data to researchers and the public.</w:t>
      </w:r>
    </w:p>
    <w:p w14:paraId="3966861D">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Italian scientist Francesco Faiola praises China's collaborative spirit: "China shares not only technology but also builds local talent. It's a more meaningful form of cooperation."</w:t>
      </w:r>
    </w:p>
    <w:p w14:paraId="590E9997">
      <w:pPr>
        <w:rPr>
          <w:rFonts w:hint="default" w:ascii="Times New Roman" w:hAnsi="Times New Roman" w:eastAsia="宋体" w:cs="Times New Roman"/>
          <w:b w:val="0"/>
          <w:bCs w:val="0"/>
          <w:i w:val="0"/>
          <w:iCs w:val="0"/>
          <w:caps w:val="0"/>
          <w:color w:val="000000"/>
          <w:spacing w:val="0"/>
          <w:sz w:val="28"/>
          <w:szCs w:val="28"/>
          <w:shd w:val="clear" w:fill="FFFFFF"/>
        </w:rPr>
      </w:pPr>
      <w:r>
        <w:rPr>
          <w:rFonts w:hint="default" w:ascii="Times New Roman" w:hAnsi="Times New Roman" w:eastAsia="宋体" w:cs="Times New Roman"/>
          <w:b w:val="0"/>
          <w:bCs w:val="0"/>
          <w:i w:val="0"/>
          <w:iCs w:val="0"/>
          <w:caps w:val="0"/>
          <w:color w:val="000000"/>
          <w:spacing w:val="0"/>
          <w:sz w:val="28"/>
          <w:szCs w:val="28"/>
          <w:shd w:val="clear" w:fill="FFFFFF"/>
        </w:rPr>
        <w:t>　　As China's Ministry of Science and Technology looks to broaden international access to its funding, data, and research infrastructure, it continues to create a fertile environment for global scientific exchange.</w:t>
      </w:r>
    </w:p>
    <w:p w14:paraId="54855B49">
      <w:pPr>
        <w:ind w:firstLine="615"/>
        <w:rPr>
          <w:rFonts w:hint="eastAsia" w:ascii="Times New Roman" w:hAnsi="Times New Roman" w:eastAsia="宋体" w:cs="Times New Roman"/>
          <w:b w:val="0"/>
          <w:bCs w:val="0"/>
          <w:i w:val="0"/>
          <w:iCs w:val="0"/>
          <w:caps w:val="0"/>
          <w:color w:val="000000"/>
          <w:spacing w:val="0"/>
          <w:sz w:val="28"/>
          <w:szCs w:val="28"/>
          <w:shd w:val="clear" w:fill="FFFFFF"/>
          <w:lang w:eastAsia="zh-CN"/>
        </w:rPr>
      </w:pPr>
      <w:r>
        <w:rPr>
          <w:rFonts w:hint="default" w:ascii="Times New Roman" w:hAnsi="Times New Roman" w:eastAsia="宋体" w:cs="Times New Roman"/>
          <w:b w:val="0"/>
          <w:bCs w:val="0"/>
          <w:i w:val="0"/>
          <w:iCs w:val="0"/>
          <w:caps w:val="0"/>
          <w:color w:val="000000"/>
          <w:spacing w:val="0"/>
          <w:sz w:val="28"/>
          <w:szCs w:val="28"/>
          <w:shd w:val="clear" w:fill="FFFFFF"/>
        </w:rPr>
        <w:t>"The government's role in science is like spring rain — it nurtures innovation quietly but powerfully," Faiola said.</w:t>
      </w:r>
      <w:r>
        <w:rPr>
          <w:rFonts w:hint="eastAsia" w:ascii="Times New Roman" w:hAnsi="Times New Roman" w:eastAsia="宋体" w:cs="Times New Roman"/>
          <w:b w:val="0"/>
          <w:bCs w:val="0"/>
          <w:i w:val="0"/>
          <w:iCs w:val="0"/>
          <w:caps w:val="0"/>
          <w:color w:val="000000"/>
          <w:spacing w:val="0"/>
          <w:sz w:val="28"/>
          <w:szCs w:val="28"/>
          <w:shd w:val="clear" w:fill="FFFFFF"/>
          <w:lang w:eastAsia="zh-CN"/>
        </w:rPr>
        <w:t>（</w:t>
      </w:r>
      <w:r>
        <w:rPr>
          <w:rFonts w:hint="eastAsia" w:ascii="Times New Roman" w:hAnsi="Times New Roman" w:eastAsia="宋体" w:cs="Times New Roman"/>
          <w:b w:val="0"/>
          <w:bCs w:val="0"/>
          <w:i w:val="0"/>
          <w:iCs w:val="0"/>
          <w:caps w:val="0"/>
          <w:color w:val="000000"/>
          <w:spacing w:val="0"/>
          <w:sz w:val="28"/>
          <w:szCs w:val="28"/>
          <w:shd w:val="clear" w:fill="FFFFFF"/>
          <w:lang w:val="en-US" w:eastAsia="zh-CN"/>
        </w:rPr>
        <w:t>793 words</w:t>
      </w:r>
      <w:r>
        <w:rPr>
          <w:rFonts w:hint="eastAsia" w:ascii="Times New Roman" w:hAnsi="Times New Roman" w:eastAsia="宋体" w:cs="Times New Roman"/>
          <w:b w:val="0"/>
          <w:bCs w:val="0"/>
          <w:i w:val="0"/>
          <w:iCs w:val="0"/>
          <w:caps w:val="0"/>
          <w:color w:val="000000"/>
          <w:spacing w:val="0"/>
          <w:sz w:val="28"/>
          <w:szCs w:val="28"/>
          <w:shd w:val="clear" w:fill="FFFFFF"/>
          <w:lang w:eastAsia="zh-CN"/>
        </w:rPr>
        <w:t>）</w:t>
      </w:r>
    </w:p>
    <w:p w14:paraId="6D131E33">
      <w:pPr>
        <w:ind w:firstLine="615"/>
        <w:rPr>
          <w:rFonts w:hint="eastAsia" w:ascii="Times New Roman" w:hAnsi="Times New Roman" w:eastAsia="宋体" w:cs="Times New Roman"/>
          <w:b w:val="0"/>
          <w:bCs w:val="0"/>
          <w:i w:val="0"/>
          <w:iCs w:val="0"/>
          <w:caps w:val="0"/>
          <w:color w:val="000000"/>
          <w:spacing w:val="0"/>
          <w:sz w:val="28"/>
          <w:szCs w:val="28"/>
          <w:shd w:val="clear" w:fill="FFFFFF"/>
          <w:lang w:eastAsia="zh-CN"/>
        </w:rPr>
      </w:pPr>
    </w:p>
    <w:p w14:paraId="33744A47">
      <w:pPr>
        <w:ind w:firstLine="615"/>
        <w:rPr>
          <w:rFonts w:hint="eastAsia" w:ascii="Times New Roman" w:hAnsi="Times New Roman" w:eastAsia="宋体" w:cs="Times New Roman"/>
          <w:b w:val="0"/>
          <w:bCs w:val="0"/>
          <w:i w:val="0"/>
          <w:iCs w:val="0"/>
          <w:caps w:val="0"/>
          <w:color w:val="000000"/>
          <w:spacing w:val="0"/>
          <w:sz w:val="28"/>
          <w:szCs w:val="28"/>
          <w:shd w:val="clear" w:fill="FFFFFF"/>
          <w:lang w:eastAsia="zh-CN"/>
        </w:rPr>
      </w:pPr>
    </w:p>
    <w:p w14:paraId="0FDF2593">
      <w:pPr>
        <w:rPr>
          <w:rFonts w:hint="default" w:ascii="Arial" w:hAnsi="Arial" w:eastAsia="宋体" w:cs="Arial"/>
          <w:b/>
          <w:bCs/>
          <w:i w:val="0"/>
          <w:iCs w:val="0"/>
          <w:caps w:val="0"/>
          <w:color w:val="000000"/>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50AB3"/>
    <w:rsid w:val="1FA92F69"/>
    <w:rsid w:val="302F6050"/>
    <w:rsid w:val="67B2111A"/>
    <w:rsid w:val="6EC30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3942</Words>
  <Characters>8067</Characters>
  <Lines>0</Lines>
  <Paragraphs>0</Paragraphs>
  <TotalTime>10</TotalTime>
  <ScaleCrop>false</ScaleCrop>
  <LinksUpToDate>false</LinksUpToDate>
  <CharactersWithSpaces>8952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2026-04-17T01:12:00Z</dcterms:created>
  <dc:creator>dell</dc:creator>
  <cp:lastModifiedBy>房琳琳</cp:lastModifiedBy>
  <dcterms:modified xsi:type="dcterms:W3CDTF">2026-04-17T02:07:47Z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eyJoZGlkIjoiMjI5ODVkNTYwOWIwNjEzZmU1YTg5MTliZmVhNzFlZjkiLCJ1c2VySWQiOiIzMzA5NzE0NTgifQ==</vt:lpwstr>
  </property>
  <property fmtid="{D5CDD505-2E9C-101B-9397-08002B2CF9AE}" pid="4" name="ICV">
    <vt:lpwstr>3BBE5DEDAC584DF6A2D81BD6850743F8_12</vt:lpwstr>
  </property>
</Properties>
</file>